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4671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62C9ED91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B84C64">
              <w:rPr>
                <w:sz w:val="22"/>
                <w:szCs w:val="22"/>
              </w:rPr>
              <w:t>2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4E23F280" w:rsidR="009E66CD" w:rsidRPr="006A4B2A" w:rsidRDefault="00045338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045338">
              <w:rPr>
                <w:bCs/>
                <w:color w:val="000004"/>
              </w:rPr>
              <w:t>Türk Hava Kurumu Üniversitesi mülkiyetinde olan Hasanhoca Mahallesi, Mimar Kemalettin Caddesi 1327 Sokak No:2 Konak/İZMİR adresinde bulunan binanın 2’inci katındaki 99 m² olan işyerinin kiraya verilmesi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7371F0AA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045338">
              <w:rPr>
                <w:sz w:val="22"/>
                <w:szCs w:val="22"/>
              </w:rPr>
              <w:t xml:space="preserve">idari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6A4B2A">
              <w:rPr>
                <w:sz w:val="22"/>
                <w:szCs w:val="22"/>
              </w:rPr>
              <w:t xml:space="preserve"> </w:t>
            </w:r>
            <w:r w:rsidR="00045338" w:rsidRPr="00045338">
              <w:rPr>
                <w:sz w:val="22"/>
                <w:szCs w:val="22"/>
              </w:rPr>
              <w:t xml:space="preserve">Türk Hava Kurumu Üniversitesi mülkiyetinde olan Hasanhoca Mahallesi, Mimar Kemalettin Caddesi 1327 Sokak No:2 Konak/İZMİR adresinde bulunan binanın </w:t>
            </w:r>
            <w:proofErr w:type="gramStart"/>
            <w:r w:rsidR="00045338" w:rsidRPr="00045338">
              <w:rPr>
                <w:sz w:val="22"/>
                <w:szCs w:val="22"/>
              </w:rPr>
              <w:t>2’inci</w:t>
            </w:r>
            <w:proofErr w:type="gramEnd"/>
            <w:r w:rsidR="00045338" w:rsidRPr="00045338">
              <w:rPr>
                <w:sz w:val="22"/>
                <w:szCs w:val="22"/>
              </w:rPr>
              <w:t xml:space="preserve"> katındaki 99 m² olan işyerinin kiraya verilmesi</w:t>
            </w:r>
            <w:r w:rsidR="00045338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03DD" w14:textId="77777777" w:rsidR="00D245FB" w:rsidRDefault="00D245FB" w:rsidP="00357A3C">
      <w:r>
        <w:separator/>
      </w:r>
    </w:p>
  </w:endnote>
  <w:endnote w:type="continuationSeparator" w:id="0">
    <w:p w14:paraId="3BDECBD8" w14:textId="77777777" w:rsidR="00D245FB" w:rsidRDefault="00D245FB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86D3" w14:textId="77777777" w:rsidR="00D245FB" w:rsidRDefault="00D245FB" w:rsidP="00357A3C">
      <w:r>
        <w:separator/>
      </w:r>
    </w:p>
  </w:footnote>
  <w:footnote w:type="continuationSeparator" w:id="0">
    <w:p w14:paraId="70718AEC" w14:textId="77777777" w:rsidR="00D245FB" w:rsidRDefault="00D245FB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2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144EC"/>
    <w:rsid w:val="0003683D"/>
    <w:rsid w:val="00036F95"/>
    <w:rsid w:val="000430E5"/>
    <w:rsid w:val="00045338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43B3"/>
    <w:rsid w:val="001C384C"/>
    <w:rsid w:val="002064D7"/>
    <w:rsid w:val="00232719"/>
    <w:rsid w:val="00246984"/>
    <w:rsid w:val="002A5135"/>
    <w:rsid w:val="002A59D4"/>
    <w:rsid w:val="002B0699"/>
    <w:rsid w:val="002D09A1"/>
    <w:rsid w:val="002D2CAC"/>
    <w:rsid w:val="002E261F"/>
    <w:rsid w:val="002E38A1"/>
    <w:rsid w:val="002F1AA0"/>
    <w:rsid w:val="003209C5"/>
    <w:rsid w:val="00327DC2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7229D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4C64"/>
    <w:rsid w:val="00B852C0"/>
    <w:rsid w:val="00BA5CAB"/>
    <w:rsid w:val="00BD6FC5"/>
    <w:rsid w:val="00BE11D6"/>
    <w:rsid w:val="00BE4921"/>
    <w:rsid w:val="00C6065A"/>
    <w:rsid w:val="00C83B9C"/>
    <w:rsid w:val="00C866EA"/>
    <w:rsid w:val="00CF1BCA"/>
    <w:rsid w:val="00D245FB"/>
    <w:rsid w:val="00D43844"/>
    <w:rsid w:val="00D50C45"/>
    <w:rsid w:val="00D652C2"/>
    <w:rsid w:val="00D65D75"/>
    <w:rsid w:val="00D703E1"/>
    <w:rsid w:val="00D802BF"/>
    <w:rsid w:val="00D84D82"/>
    <w:rsid w:val="00DB7389"/>
    <w:rsid w:val="00DF03F1"/>
    <w:rsid w:val="00DF10E5"/>
    <w:rsid w:val="00E12C28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Fatma ÖZBEK</cp:lastModifiedBy>
  <cp:revision>2</cp:revision>
  <cp:lastPrinted>2021-08-17T08:39:00Z</cp:lastPrinted>
  <dcterms:created xsi:type="dcterms:W3CDTF">2022-08-26T12:56:00Z</dcterms:created>
  <dcterms:modified xsi:type="dcterms:W3CDTF">2022-08-26T12:56:00Z</dcterms:modified>
</cp:coreProperties>
</file>